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11842" w14:textId="30BF0FC7" w:rsidR="009407B4" w:rsidRPr="0082476C" w:rsidRDefault="00C15768" w:rsidP="00291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76C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1D8C7BF6" w14:textId="78DA760A" w:rsidR="009407B4" w:rsidRPr="0082476C" w:rsidRDefault="009407B4" w:rsidP="002915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76C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</w:t>
      </w:r>
    </w:p>
    <w:p w14:paraId="317C59FE" w14:textId="6FEF53F1" w:rsidR="009407B4" w:rsidRPr="0082476C" w:rsidRDefault="009407B4" w:rsidP="00291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76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24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некоторые решения Правительства и Кабинета Министров Кыргызской Республики</w:t>
      </w:r>
    </w:p>
    <w:p w14:paraId="0A954602" w14:textId="77777777" w:rsidR="009407B4" w:rsidRPr="0082476C" w:rsidRDefault="009407B4" w:rsidP="00291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вопросам антимонопольного регулирования»</w:t>
      </w:r>
    </w:p>
    <w:p w14:paraId="1BAB8150" w14:textId="77777777" w:rsidR="009407B4" w:rsidRPr="0082476C" w:rsidRDefault="009407B4" w:rsidP="008247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6"/>
        <w:gridCol w:w="7294"/>
      </w:tblGrid>
      <w:tr w:rsidR="009407B4" w:rsidRPr="0082476C" w14:paraId="5C7EE652" w14:textId="77777777" w:rsidTr="005F3CA4">
        <w:tc>
          <w:tcPr>
            <w:tcW w:w="7266" w:type="dxa"/>
          </w:tcPr>
          <w:p w14:paraId="1D8C9196" w14:textId="77777777" w:rsidR="009407B4" w:rsidRPr="0082476C" w:rsidRDefault="009407B4" w:rsidP="0029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294" w:type="dxa"/>
          </w:tcPr>
          <w:p w14:paraId="34B9F1D2" w14:textId="77777777" w:rsidR="009407B4" w:rsidRPr="0082476C" w:rsidRDefault="009407B4" w:rsidP="0029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9407B4" w:rsidRPr="0082476C" w14:paraId="1933D04A" w14:textId="77777777" w:rsidTr="00AB674F">
        <w:tc>
          <w:tcPr>
            <w:tcW w:w="14560" w:type="dxa"/>
            <w:gridSpan w:val="2"/>
          </w:tcPr>
          <w:p w14:paraId="0B56BA40" w14:textId="77777777" w:rsidR="009407B4" w:rsidRPr="0082476C" w:rsidRDefault="009407B4" w:rsidP="00291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Порядок рассмотрения дел о нарушениях антимонопольного законодательства в области недобросовестной конкуренции, утвержденного постановлением Правительства Кыргызской Республики 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от 2 июня 2012 года № 362</w:t>
            </w:r>
          </w:p>
        </w:tc>
      </w:tr>
      <w:tr w:rsidR="009407B4" w:rsidRPr="0082476C" w14:paraId="5DB46CF9" w14:textId="77777777" w:rsidTr="005F3CA4">
        <w:tc>
          <w:tcPr>
            <w:tcW w:w="7266" w:type="dxa"/>
          </w:tcPr>
          <w:p w14:paraId="73CA72B5" w14:textId="77777777" w:rsidR="009407B4" w:rsidRPr="0082476C" w:rsidRDefault="009407B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Настоящий Порядок распространяется на юридические и физические лица, государственные органы и органы местного самоуправления, действия которых ограничивают и устраняют свободную конкуренцию на рынках Кыргызской Республики.</w:t>
            </w:r>
          </w:p>
          <w:p w14:paraId="389F8310" w14:textId="77777777" w:rsidR="009407B4" w:rsidRPr="00C15768" w:rsidRDefault="009407B4" w:rsidP="0082476C">
            <w:pPr>
              <w:pStyle w:val="tkTekst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  <w:lang w:val="ru-RU"/>
              </w:rPr>
            </w:pPr>
            <w:r w:rsidRPr="00C15768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  <w:lang w:val="ru-RU"/>
              </w:rPr>
              <w:t xml:space="preserve">Настоящий Порядок не распространяется на дела, подпадающие под признаки административного правонарушения в области недобросовестной конкуренции, рассматриваемые в соответствии с </w:t>
            </w:r>
            <w:hyperlink r:id="rId6" w:history="1">
              <w:r w:rsidRPr="00C15768">
                <w:rPr>
                  <w:rStyle w:val="a4"/>
                  <w:rFonts w:ascii="Times New Roman" w:hAnsi="Times New Roman" w:cs="Times New Roman"/>
                  <w:b/>
                  <w:bCs/>
                  <w:strike/>
                  <w:color w:val="auto"/>
                  <w:sz w:val="28"/>
                  <w:szCs w:val="28"/>
                  <w:u w:val="none"/>
                  <w:lang w:val="ru-RU"/>
                </w:rPr>
                <w:t>Кодексом</w:t>
              </w:r>
            </w:hyperlink>
            <w:r w:rsidRPr="00C15768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  <w:lang w:val="ru-RU"/>
              </w:rPr>
              <w:t xml:space="preserve"> Кыргызской Республики об административной ответственности.</w:t>
            </w:r>
          </w:p>
          <w:p w14:paraId="5A73D9A6" w14:textId="77777777" w:rsidR="009407B4" w:rsidRPr="0082476C" w:rsidRDefault="009407B4" w:rsidP="00824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94" w:type="dxa"/>
          </w:tcPr>
          <w:p w14:paraId="2971912B" w14:textId="77777777" w:rsidR="009407B4" w:rsidRPr="009407B4" w:rsidRDefault="009407B4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9407B4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1. Настоящий Порядок распространяется на юридические и физические лица, государственные органы и органы местного самоуправления, действия которых ограничивают и устраняют свободную конкуренцию на рынках Кыргызской Республики.</w:t>
            </w:r>
          </w:p>
          <w:p w14:paraId="04DAECA0" w14:textId="77777777" w:rsidR="009407B4" w:rsidRPr="0082476C" w:rsidRDefault="00387892" w:rsidP="00824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Признан утратившим силу</w:t>
            </w:r>
          </w:p>
        </w:tc>
      </w:tr>
      <w:tr w:rsidR="009407B4" w:rsidRPr="0082476C" w14:paraId="5CEE42F5" w14:textId="77777777" w:rsidTr="005F3CA4">
        <w:tc>
          <w:tcPr>
            <w:tcW w:w="7266" w:type="dxa"/>
          </w:tcPr>
          <w:p w14:paraId="6DC564CC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2. Основанием для рассмотрения дел по недобросовестной конкуренции являются заявления физических и юридических лиц, государственных органов, 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органов местного самоуправления, а также публикации в средствах массовой информации.</w:t>
            </w:r>
          </w:p>
          <w:p w14:paraId="48B8C5DE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Государственный антимонопольный орган и его территориальные органы (далее - антимонопольный орган) </w:t>
            </w: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вправе инициировать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 рассмотрение дел по недобросовестной конкуренции, в том числе по результатам проведенных проверок.</w:t>
            </w:r>
          </w:p>
          <w:p w14:paraId="738BB4E1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В случаях обращения с заявлениями по фактам недобросовестной конкуренции территориальные органы рассматривают материалы самостоятельно и направляют в центральный аппарат антимонопольного органа информацию о принятых мерах.</w:t>
            </w:r>
          </w:p>
          <w:p w14:paraId="51A716C5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4. Заявление в антимонопольный орган может быть подано в письменной или устной форме. Заявление в письменной форме подается с приложением документов (в подлиннике или надлежащим образом заверенных копиях), свидетельствующих о фактах недобросовестной конкуренции. Документы на иностранных языках представляются с приложением заверенного перевода на государственный или официальный язык. Заявление в устной форме оформляется протоколом.</w:t>
            </w:r>
          </w:p>
          <w:p w14:paraId="1221674D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В заявлении должны содержаться следующие сведения:</w:t>
            </w:r>
          </w:p>
          <w:p w14:paraId="26849F62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Заявление подписывается заявителем либо руководителем юридического лица. Подпись руководителя юридического лица заверяется печатью юридического лица, с указанием числа, месяца и года подачи заявления.</w:t>
            </w:r>
          </w:p>
          <w:p w14:paraId="48E34519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Если заявление представляется через представителя, то должна быть представлена также выданная в установленном законом порядке доверенность.</w:t>
            </w:r>
          </w:p>
          <w:p w14:paraId="51DEA965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Заявление направляется антимонопольному органу по почте, </w:t>
            </w: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иным предусмотренным законодательством способом</w:t>
            </w:r>
            <w:r w:rsidRPr="008C74F1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.</w:t>
            </w:r>
          </w:p>
          <w:p w14:paraId="6615754F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1) сведения о заявителе:</w:t>
            </w:r>
          </w:p>
          <w:p w14:paraId="60424DEF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- для юридических лиц - наименование юридического лица и его местонахождение, ФИО, номера телефона и факса руководителя;</w:t>
            </w:r>
          </w:p>
          <w:p w14:paraId="6AB4BBCA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- для физических лиц - ФИО, место жительства, номер телефона. Прилагается копия документа, удостоверяющего личность;</w:t>
            </w:r>
          </w:p>
          <w:p w14:paraId="329518CA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- для лица, уполномоченного выступать и представлять интересы лица (заявителя), - ФИО, место жительства, номер телефона, письменное доказательство полномочий представителя, оформленное в </w:t>
            </w: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 xml:space="preserve">установленном 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законодательством Кыргызской 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Республики порядке. Прилагается копия документа, удостоверяющего личность;</w:t>
            </w:r>
          </w:p>
          <w:p w14:paraId="1CE4C025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2) наименование хозяйствующего субъекта, в отношении которого подано заявление;</w:t>
            </w:r>
          </w:p>
          <w:p w14:paraId="0EAC1F37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3) описание фактов (действий) недобросовестной конкуренции;</w:t>
            </w:r>
          </w:p>
          <w:p w14:paraId="7C36374D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4) существо требований и предложений;</w:t>
            </w:r>
          </w:p>
          <w:p w14:paraId="2BDCD595" w14:textId="542101F0" w:rsidR="009407B4" w:rsidRPr="0082476C" w:rsidRDefault="00387892" w:rsidP="00C1576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5) иные сведения, необходимые для рассмотрения дела о проявлении недобросовестной конкуренции.</w:t>
            </w:r>
          </w:p>
        </w:tc>
        <w:tc>
          <w:tcPr>
            <w:tcW w:w="7294" w:type="dxa"/>
          </w:tcPr>
          <w:p w14:paraId="51FA9197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 xml:space="preserve">2. Основанием для рассмотрения дел по недобросовестной конкуренции являются заявления физических и юридических лиц, государственных органов, 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органов местного самоуправления, а также публикации в средствах массовой информации.</w:t>
            </w:r>
          </w:p>
          <w:p w14:paraId="14B02D3E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Государственный антимонопольный орган и его территориальные органы (далее - антимонопольный орган) 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инициирует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 рассмотрение дел по недобросовестной конкуренции, в том числе по результатам проведенных проверок.</w:t>
            </w:r>
          </w:p>
          <w:p w14:paraId="45C45FC4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В случаях обращения с заявлениями по фактам недобросовестной конкуренции территориальные органы рассматривают материалы самостоятельно и направляют в центральный аппарат антимонопольного органа информацию о принятых мерах.</w:t>
            </w:r>
          </w:p>
          <w:p w14:paraId="199ABD8B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4. Заявление в антимонопольный орган может быть подано в письменной или устной форме. Заявление в письменной форме подается с приложением документов (в подлиннике или надлежащим образом заверенных копиях), свидетельствующих о фактах недобросовестной конкуренции. Документы на иностранных языках представляются с приложением заверенного перевода на государственный или официальный язык. Заявление в устной форме оформляется протоколом.</w:t>
            </w:r>
          </w:p>
          <w:p w14:paraId="60664114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В заявлении должны содержаться следующие сведения:</w:t>
            </w:r>
          </w:p>
          <w:p w14:paraId="4DDB9653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Заявление подписывается заявителем либо руководителем юридического лица. Подпись руководителя юридического лица заверяется печатью юридического лица, с указанием числа, месяца и года подачи заявления.</w:t>
            </w:r>
          </w:p>
          <w:p w14:paraId="7C22C3DE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Если заявление представляется через представителя, то должна быть представлена также выданная в установленном законом порядке доверенность.</w:t>
            </w:r>
          </w:p>
          <w:p w14:paraId="5CC1140F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Заявление направляется антимонопольному органу по почте, </w:t>
            </w:r>
            <w:r w:rsidR="00897F67"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электронной почтой, курьером или лично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.</w:t>
            </w:r>
          </w:p>
          <w:p w14:paraId="762B5964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1) сведения о заявителе:</w:t>
            </w:r>
          </w:p>
          <w:p w14:paraId="78113847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- для юридических лиц - наименование юридического лица и его местонахождение, ФИО, номера телефона и факса руководителя;</w:t>
            </w:r>
          </w:p>
          <w:p w14:paraId="47A8EBD0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- для физических лиц - ФИО, место жительства, номер телефона. Прилагается копия документа, удостоверяющего личность;</w:t>
            </w:r>
          </w:p>
          <w:p w14:paraId="366B5352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- для лица, уполномоченного выступать и представлять интересы лица (заявителя), - ФИО, место жительства, номер телефона, письменное доказательство полномочий представителя, оформленное в установленном </w:t>
            </w:r>
            <w:r w:rsidR="00897F67"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 xml:space="preserve">гражданским 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 xml:space="preserve">законодательством Кыргызской Республики </w:t>
            </w: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порядке. Прилагается копия документа, удостоверяющего личность;</w:t>
            </w:r>
          </w:p>
          <w:p w14:paraId="4E683293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2) наименование хозяйствующего субъекта, в отношении которого подано заявление;</w:t>
            </w:r>
          </w:p>
          <w:p w14:paraId="0E691DAD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3) описание фактов (действий) недобросовестной конкуренции;</w:t>
            </w:r>
          </w:p>
          <w:p w14:paraId="71A43B61" w14:textId="77777777" w:rsidR="00387892" w:rsidRPr="00387892" w:rsidRDefault="00387892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4) существо требований и предложений;</w:t>
            </w:r>
          </w:p>
          <w:p w14:paraId="0671F5C5" w14:textId="0CE54F54" w:rsidR="009407B4" w:rsidRPr="00C15768" w:rsidRDefault="00387892" w:rsidP="00C1576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387892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5) иные сведения, необходимые для рассмотрения дела о проявлении недобросовестной конкуренции.</w:t>
            </w:r>
          </w:p>
        </w:tc>
      </w:tr>
      <w:tr w:rsidR="009407B4" w:rsidRPr="0082476C" w14:paraId="56D5E4D1" w14:textId="77777777" w:rsidTr="005F3CA4">
        <w:tc>
          <w:tcPr>
            <w:tcW w:w="7266" w:type="dxa"/>
          </w:tcPr>
          <w:p w14:paraId="3B8B9A47" w14:textId="77777777" w:rsidR="00897F67" w:rsidRPr="0082476C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13. По результатам рассмотрения дела о нарушении антимонопольного законодательства в области недобросовестной конкуренции руководитель (заместитель руководителя) антимонопольного органа выносит решение по делу в виде постановления (</w:t>
            </w: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предписания</w:t>
            </w: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):</w:t>
            </w:r>
          </w:p>
          <w:p w14:paraId="75AA777F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1) об устранении нарушений антимонопольного законодательства в области недобросовестной конкуренции;</w:t>
            </w:r>
          </w:p>
          <w:p w14:paraId="27B73DF2" w14:textId="77777777" w:rsidR="00897F67" w:rsidRPr="008C74F1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KG"/>
              </w:rPr>
            </w:pPr>
            <w:r w:rsidRPr="008C74F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KG"/>
              </w:rPr>
              <w:t xml:space="preserve">2) о применении мер ответственности, в том числе о возмещении суммы незаконно полученного дохода в соответствии с нормами </w:t>
            </w:r>
            <w:hyperlink r:id="rId7" w:history="1">
              <w:r w:rsidRPr="008C74F1">
                <w:rPr>
                  <w:rFonts w:ascii="Times New Roman" w:eastAsia="Times New Roman" w:hAnsi="Times New Roman" w:cs="Times New Roman"/>
                  <w:b/>
                  <w:bCs/>
                  <w:strike/>
                  <w:sz w:val="28"/>
                  <w:szCs w:val="28"/>
                  <w:lang w:eastAsia="ru-KG"/>
                </w:rPr>
                <w:t>Закона</w:t>
              </w:r>
            </w:hyperlink>
            <w:r w:rsidRPr="008C74F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KG"/>
              </w:rPr>
              <w:t xml:space="preserve"> Кыргызской Республики "О конкуренции";</w:t>
            </w:r>
          </w:p>
          <w:p w14:paraId="3BD03BAA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3) о передаче дел в государственные органы, в компетенцию которых входит рассмотрение указанных дел;</w:t>
            </w:r>
          </w:p>
          <w:p w14:paraId="3E8DBEED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4) о передаче дел в судебные, правоохранительные органы;</w:t>
            </w:r>
          </w:p>
          <w:p w14:paraId="5EE25F97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5) о прекращении дела.</w:t>
            </w:r>
          </w:p>
          <w:p w14:paraId="2D7A075D" w14:textId="77777777" w:rsidR="009407B4" w:rsidRPr="008C74F1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</w:pPr>
            <w:r w:rsidRPr="008C74F1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KG"/>
              </w:rPr>
              <w:t>Решение объявляется немедленно по окончании рассмотрения дела.</w:t>
            </w:r>
          </w:p>
        </w:tc>
        <w:tc>
          <w:tcPr>
            <w:tcW w:w="7294" w:type="dxa"/>
          </w:tcPr>
          <w:p w14:paraId="3D7936A7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13. По результатам рассмотрения дела о нарушении антимонопольного законодательства в области недобросовестной конкуренции руководитель (заместитель руководителя) антимонопольного органа выносит решение по делу в виде постановления (</w:t>
            </w:r>
            <w:r w:rsidR="00B26373"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предупреждения об устранении нарушений</w:t>
            </w: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):</w:t>
            </w:r>
          </w:p>
          <w:p w14:paraId="6E328386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1) об устранении нарушений антимонопольного законодательства в области недобросовестной конкуренции;</w:t>
            </w:r>
          </w:p>
          <w:p w14:paraId="22ECAA3C" w14:textId="77777777" w:rsidR="00897F67" w:rsidRPr="00897F67" w:rsidRDefault="00B26373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Признан утратившим силу.</w:t>
            </w:r>
          </w:p>
          <w:p w14:paraId="6C4B91B1" w14:textId="77777777" w:rsidR="00B26373" w:rsidRPr="0082476C" w:rsidRDefault="00B26373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</w:p>
          <w:p w14:paraId="2A212199" w14:textId="77777777" w:rsidR="00B26373" w:rsidRDefault="00B26373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</w:p>
          <w:p w14:paraId="5412AC71" w14:textId="77777777" w:rsidR="0082476C" w:rsidRPr="0082476C" w:rsidRDefault="0082476C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</w:p>
          <w:p w14:paraId="6B6E5E4A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lastRenderedPageBreak/>
              <w:t>3) о передаче дел в государственные органы, в компетенцию которых входит рассмотрение указанных дел;</w:t>
            </w:r>
          </w:p>
          <w:p w14:paraId="042424AA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4) о передаче дел в судебные, правоохранительные органы;</w:t>
            </w:r>
          </w:p>
          <w:p w14:paraId="799F30E5" w14:textId="77777777" w:rsidR="00897F67" w:rsidRPr="00897F67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sz w:val="28"/>
                <w:szCs w:val="28"/>
                <w:lang w:eastAsia="ru-KG"/>
              </w:rPr>
              <w:t>5) о прекращении дела.</w:t>
            </w:r>
          </w:p>
          <w:p w14:paraId="6B23C8A9" w14:textId="77777777" w:rsidR="009407B4" w:rsidRPr="0082476C" w:rsidRDefault="00B26373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Признан утратившим силу.</w:t>
            </w:r>
          </w:p>
        </w:tc>
      </w:tr>
      <w:tr w:rsidR="009407B4" w:rsidRPr="0082476C" w14:paraId="54D6A3E4" w14:textId="77777777" w:rsidTr="005F3CA4">
        <w:tc>
          <w:tcPr>
            <w:tcW w:w="7266" w:type="dxa"/>
          </w:tcPr>
          <w:p w14:paraId="66B815A4" w14:textId="77777777" w:rsidR="00897F67" w:rsidRPr="008C74F1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lastRenderedPageBreak/>
              <w:t>14. Копия решения в течение 3-х дней вручается или высылается лицу, в отношении которого оно вынесено, а также заявителю, по его просьбе.</w:t>
            </w:r>
          </w:p>
          <w:p w14:paraId="3F232E1D" w14:textId="77777777" w:rsidR="00897F67" w:rsidRPr="008C74F1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Копия решения вручается под роспись. В случае если копия высылается, об этом делается соответствующая запись в деле и прилагается квитанция об отправлении.</w:t>
            </w:r>
          </w:p>
          <w:p w14:paraId="43ACD9D7" w14:textId="77777777" w:rsidR="009407B4" w:rsidRPr="0082476C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Лица, в отношении которых было вынесено решение, обязаны в установленный срок, указанный в решении, сообщить в антимонопольный орган о принятых мерах.</w:t>
            </w:r>
          </w:p>
        </w:tc>
        <w:tc>
          <w:tcPr>
            <w:tcW w:w="7294" w:type="dxa"/>
          </w:tcPr>
          <w:p w14:paraId="592DD5A3" w14:textId="77777777" w:rsidR="00B26373" w:rsidRPr="0082476C" w:rsidRDefault="00897F67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 xml:space="preserve">14. </w:t>
            </w:r>
            <w:r w:rsidR="00B26373"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Предупреждение оформляется в письменном виде, подписывается руководителем или его заместителем и начальниками его территориальных органов и должно содержать:</w:t>
            </w:r>
          </w:p>
          <w:p w14:paraId="4E69A176" w14:textId="77777777" w:rsidR="00B26373" w:rsidRPr="0082476C" w:rsidRDefault="00B26373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1)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ab/>
              <w:t>наименование лица, которому выдано предупреждение, адрес места нахождения;</w:t>
            </w:r>
          </w:p>
          <w:p w14:paraId="4563FE23" w14:textId="77777777" w:rsidR="00B26373" w:rsidRPr="0082476C" w:rsidRDefault="00B26373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2)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ab/>
              <w:t>перечень оснований выдачи предупреждения;</w:t>
            </w:r>
          </w:p>
          <w:p w14:paraId="28196F7D" w14:textId="77777777" w:rsidR="00B26373" w:rsidRPr="0082476C" w:rsidRDefault="00B26373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3)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ab/>
              <w:t>описание действий (бездействия) лица, в которых содержатся признаки нарушений недобросовестной конкуренции;</w:t>
            </w:r>
          </w:p>
          <w:p w14:paraId="72D6E207" w14:textId="77777777" w:rsidR="00B26373" w:rsidRPr="0082476C" w:rsidRDefault="00B26373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4)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ab/>
              <w:t xml:space="preserve">требование о необходимости прекращения действий (бездействия), которые содержат признаки недобросовестной конкуренции и перечень мер, которые необходимо осуществить лицу для устранения 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lastRenderedPageBreak/>
              <w:t>причин и условий, способствующих возникновению такого нарушения и последствий таких действий (бездействия);</w:t>
            </w:r>
          </w:p>
          <w:p w14:paraId="38AA1BA8" w14:textId="77777777" w:rsidR="00B26373" w:rsidRPr="0082476C" w:rsidRDefault="00B26373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5)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ab/>
              <w:t>срок исполнения предупреждения;</w:t>
            </w:r>
          </w:p>
          <w:p w14:paraId="70F3D245" w14:textId="77777777" w:rsidR="009407B4" w:rsidRPr="0082476C" w:rsidRDefault="00B26373" w:rsidP="0082476C">
            <w:pPr>
              <w:tabs>
                <w:tab w:val="left" w:pos="94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6)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ab/>
              <w:t>требование об уведомлении антимонопольного органа об исполнении предупреждения</w:t>
            </w:r>
            <w:r w:rsidR="00C76F3F"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.</w:t>
            </w:r>
          </w:p>
        </w:tc>
      </w:tr>
      <w:tr w:rsidR="009407B4" w:rsidRPr="0082476C" w14:paraId="7420B78D" w14:textId="77777777" w:rsidTr="005F3CA4">
        <w:tc>
          <w:tcPr>
            <w:tcW w:w="7266" w:type="dxa"/>
          </w:tcPr>
          <w:p w14:paraId="495A415D" w14:textId="77777777" w:rsidR="00897F67" w:rsidRPr="008C74F1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C74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lastRenderedPageBreak/>
              <w:t>15. В случае несогласия с решением, принятым в результате рассмотрения дела о нарушении антимонопольного законодательства в области недобросовестной конкуренции, стороны вправе обжаловать его в порядке, предусмотренном законодательством Кыргызской Республики об основах административной деятельности и административных процедурах.</w:t>
            </w:r>
          </w:p>
          <w:p w14:paraId="268A56F7" w14:textId="1154256A" w:rsidR="009407B4" w:rsidRPr="0082476C" w:rsidRDefault="009407B4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KG"/>
              </w:rPr>
            </w:pPr>
          </w:p>
        </w:tc>
        <w:tc>
          <w:tcPr>
            <w:tcW w:w="7294" w:type="dxa"/>
          </w:tcPr>
          <w:p w14:paraId="243714D4" w14:textId="77777777" w:rsidR="00C76F3F" w:rsidRPr="0082476C" w:rsidRDefault="00897F67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97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 xml:space="preserve">15. </w:t>
            </w:r>
            <w:r w:rsidR="00C76F3F"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Срок исполнения предупреждения должен определяться исходя из принципа разумности, и учитывать перечень мер, которые необходимо совершить в рамках его выполнения.</w:t>
            </w:r>
          </w:p>
          <w:p w14:paraId="7026CD59" w14:textId="77777777" w:rsidR="00C76F3F" w:rsidRPr="0082476C" w:rsidRDefault="00C76F3F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Срок исполнения предупреждения должен составлять не менее чем 10 рабочих дней со дня его получения, лицом которому оно выдано.</w:t>
            </w:r>
          </w:p>
          <w:p w14:paraId="1BA0C259" w14:textId="77777777" w:rsidR="00C76F3F" w:rsidRPr="0082476C" w:rsidRDefault="00C76F3F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>По мотивированному ходатайству лица, которому выдано предупреждение, и при наличии достаточных оснований, что в установленный срок предупреждение не может быть исполнено, указанный срок может быть продлен руководителем антимонопольного органа или его заместителем и начальниками его территориальных органов.</w:t>
            </w:r>
          </w:p>
          <w:p w14:paraId="014CA348" w14:textId="77777777" w:rsidR="009407B4" w:rsidRPr="0082476C" w:rsidRDefault="00C76F3F" w:rsidP="0082476C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t xml:space="preserve">Продление срока исполнения предупреждения осуществляется путем внесения в него 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KG"/>
              </w:rPr>
              <w:lastRenderedPageBreak/>
              <w:t>соответствующих изменений, в части продления его исполнения.</w:t>
            </w:r>
          </w:p>
        </w:tc>
      </w:tr>
      <w:tr w:rsidR="009407B4" w:rsidRPr="0082476C" w14:paraId="532EE7C3" w14:textId="77777777" w:rsidTr="005F3CA4">
        <w:tc>
          <w:tcPr>
            <w:tcW w:w="7266" w:type="dxa"/>
          </w:tcPr>
          <w:p w14:paraId="262E977C" w14:textId="77777777" w:rsidR="009407B4" w:rsidRPr="008C74F1" w:rsidRDefault="00C76F3F" w:rsidP="009C1E47">
            <w:pPr>
              <w:pStyle w:val="tkZagolovok2"/>
              <w:ind w:left="0" w:right="0" w:firstLine="599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  <w:lang w:eastAsia="ru-RU"/>
              </w:rPr>
            </w:pPr>
            <w:r w:rsidRPr="008C74F1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lastRenderedPageBreak/>
              <w:t>4. Ответственность за нарушение антимонопольного законодательства в области недобросовестной конкуренции</w:t>
            </w:r>
          </w:p>
        </w:tc>
        <w:tc>
          <w:tcPr>
            <w:tcW w:w="7294" w:type="dxa"/>
          </w:tcPr>
          <w:p w14:paraId="6476276B" w14:textId="77777777" w:rsidR="00C76F3F" w:rsidRPr="0082476C" w:rsidRDefault="00C76F3F" w:rsidP="0082476C">
            <w:pPr>
              <w:pStyle w:val="tkZagolovok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Признан утратившим силу</w:t>
            </w:r>
          </w:p>
          <w:p w14:paraId="23D316A1" w14:textId="77777777" w:rsidR="00C76F3F" w:rsidRPr="0082476C" w:rsidRDefault="00C76F3F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417E165" w14:textId="77777777" w:rsidR="009407B4" w:rsidRPr="0082476C" w:rsidRDefault="009407B4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09BF" w:rsidRPr="0082476C" w14:paraId="04C69168" w14:textId="77777777" w:rsidTr="005F3CA4">
        <w:tc>
          <w:tcPr>
            <w:tcW w:w="7266" w:type="dxa"/>
          </w:tcPr>
          <w:p w14:paraId="497DF849" w14:textId="77777777" w:rsidR="003509BF" w:rsidRPr="008C74F1" w:rsidRDefault="003509BF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C74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16. Совершение физическими и юридическими лицами действий, квалифицирующихся как недобросовестная конкуренция, влечет за собой ответственность в соответствии с законодательством Кыргызской Республики.</w:t>
            </w:r>
          </w:p>
          <w:p w14:paraId="00AAD733" w14:textId="77777777" w:rsidR="003509BF" w:rsidRPr="008C74F1" w:rsidRDefault="003509BF" w:rsidP="0082476C">
            <w:pPr>
              <w:pStyle w:val="tkZagolovok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294" w:type="dxa"/>
          </w:tcPr>
          <w:p w14:paraId="350E685D" w14:textId="77777777" w:rsidR="003509BF" w:rsidRPr="0082476C" w:rsidRDefault="003509BF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16. Выданное предупреждение сопроводительным письмом за подписью руководителя антимонопольного органа или его заместителя и начальников его территориальных органов в течении 1 рабочего дня направляется лицу, которому оно выдается, с уведомлением о вручении (либо иным способом, обеспечивающим документальную фиксацию факта получения соответствующего документа законным представителем хозяйствующего субъекта либо сотрудникам канцелярии) по юридическому адресу (адресу местонахождения) хозяйствующего субъекта.</w:t>
            </w:r>
          </w:p>
        </w:tc>
      </w:tr>
      <w:tr w:rsidR="009407B4" w:rsidRPr="0082476C" w14:paraId="1FFD6B9C" w14:textId="77777777" w:rsidTr="005F3CA4">
        <w:tc>
          <w:tcPr>
            <w:tcW w:w="7266" w:type="dxa"/>
            <w:tcBorders>
              <w:bottom w:val="single" w:sz="4" w:space="0" w:color="auto"/>
            </w:tcBorders>
          </w:tcPr>
          <w:p w14:paraId="50C4E4B0" w14:textId="77777777" w:rsidR="009407B4" w:rsidRPr="008C74F1" w:rsidRDefault="003509BF" w:rsidP="00B44E72">
            <w:pPr>
              <w:spacing w:after="0" w:line="240" w:lineRule="auto"/>
              <w:ind w:firstLine="59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74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17. Решения антимонопольного органа обязательны для исполнения всеми государственными органами, органами местного самоуправления, хозяйствующими субъектами, независимо от форм собственности, и их должностными лицами.</w:t>
            </w:r>
          </w:p>
        </w:tc>
        <w:tc>
          <w:tcPr>
            <w:tcW w:w="7294" w:type="dxa"/>
          </w:tcPr>
          <w:p w14:paraId="2C8601FA" w14:textId="77777777" w:rsidR="003509BF" w:rsidRPr="0082476C" w:rsidRDefault="003509BF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17. Предупреждение подлежит обязательному рассмотрению лицом, которому оно выдано, в срок, указанный в нем.</w:t>
            </w:r>
          </w:p>
          <w:p w14:paraId="2C06A14C" w14:textId="77777777" w:rsidR="003509BF" w:rsidRPr="0082476C" w:rsidRDefault="003509BF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Лицо, которому выдано предупреждение, уведомляет антимонопольный орган об исполнении предупреждения в течении 3 рабочих дней со дня </w:t>
            </w: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>окончания срока, установленного для его исполнения. К уведомлению должны быть приложены материалы (документы, сведения, информация) подтверждающие исполнение предупреждения.</w:t>
            </w:r>
          </w:p>
          <w:p w14:paraId="1566B368" w14:textId="77777777" w:rsidR="009407B4" w:rsidRPr="0082476C" w:rsidRDefault="003509BF" w:rsidP="0082476C">
            <w:pPr>
              <w:spacing w:after="0" w:line="240" w:lineRule="auto"/>
              <w:ind w:firstLine="54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Лицо, которому выдано предупреждение, вправе в письменном виде уведомить антимонопольный орган о несогласии с выданным предупреждением до окончания срока, указанного в предупреждении.</w:t>
            </w:r>
          </w:p>
        </w:tc>
      </w:tr>
      <w:tr w:rsidR="005F3CA4" w:rsidRPr="0082476C" w14:paraId="4F07B6E6" w14:textId="77777777" w:rsidTr="005F3CA4">
        <w:tc>
          <w:tcPr>
            <w:tcW w:w="7266" w:type="dxa"/>
            <w:tcBorders>
              <w:bottom w:val="single" w:sz="4" w:space="0" w:color="FFFFFF" w:themeColor="background1"/>
            </w:tcBorders>
          </w:tcPr>
          <w:p w14:paraId="5815F671" w14:textId="77777777" w:rsidR="005F3CA4" w:rsidRPr="005F3CA4" w:rsidRDefault="005F3CA4" w:rsidP="00824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</w:p>
        </w:tc>
        <w:tc>
          <w:tcPr>
            <w:tcW w:w="7294" w:type="dxa"/>
            <w:vMerge w:val="restart"/>
          </w:tcPr>
          <w:p w14:paraId="667F9167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18. Антимонопольный орган в течении 15 рабочих дней, с даты получения уведомления об исполнении предупреждения, проверяет достоверность представленной информации, в том числе путем направления соответствующих запросов заявителю.</w:t>
            </w:r>
          </w:p>
          <w:p w14:paraId="46FA03F8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19. В случае неисполнения предупреждения в установленный срок, в течение 3 рабочих дней со дня истечения срока исполнения предупреждения, и (или) несогласия лица с выданным ему предупреждением возобновляется рассмотрение дела и выносится одно из следующих решений:</w:t>
            </w:r>
          </w:p>
          <w:p w14:paraId="00771BFC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возмещении суммы незаконно полученного дохода в соответствии с нормами Закона Кыргызской Республики «О конкуренции»;</w:t>
            </w:r>
          </w:p>
          <w:p w14:paraId="747952AF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применение мер ответственности в соответствии с Кодексом Кыргызской Республики и правонарушениях;</w:t>
            </w:r>
          </w:p>
          <w:p w14:paraId="6D65EFFF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- о передаче дел в государственные органы, в компетенцию которых входит рассмотрение указанных дел;</w:t>
            </w:r>
          </w:p>
          <w:p w14:paraId="7AB4E8B8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о передаче дел в судебные, правоохранительные органы.</w:t>
            </w:r>
          </w:p>
          <w:p w14:paraId="0950C805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20. Копия решения в течение 3-х дней вручается или высылается лицу, в отношении которого оно вынесено, а также заявителю, по его просьбе.</w:t>
            </w:r>
          </w:p>
          <w:p w14:paraId="7B160DF4" w14:textId="77777777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Копия решения вручается под роспись. В случае если копия высылается, об этом делается соответствующая запись в деле и прилагается квитанция об отправлении.</w:t>
            </w:r>
          </w:p>
          <w:p w14:paraId="5D9C44C9" w14:textId="182234F1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21.  В случае несогласия с решением, принятым в результате рассмотрения дела о нарушении антимонопольного законодательства в области недобросовестной конкуренции, стороны вправе обжаловать его в порядке, предусмотренном законодательством Кыргызской Республики «Об основах административной деятельности и административных процедурах.</w:t>
            </w:r>
          </w:p>
        </w:tc>
      </w:tr>
      <w:tr w:rsidR="005F3CA4" w:rsidRPr="0082476C" w14:paraId="613AA699" w14:textId="77777777" w:rsidTr="005F3CA4">
        <w:trPr>
          <w:trHeight w:val="986"/>
        </w:trPr>
        <w:tc>
          <w:tcPr>
            <w:tcW w:w="7266" w:type="dxa"/>
            <w:tcBorders>
              <w:top w:val="single" w:sz="4" w:space="0" w:color="FFFFFF" w:themeColor="background1"/>
            </w:tcBorders>
          </w:tcPr>
          <w:p w14:paraId="76007443" w14:textId="77777777" w:rsidR="005F3CA4" w:rsidRPr="005F3CA4" w:rsidRDefault="005F3CA4" w:rsidP="00824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</w:p>
        </w:tc>
        <w:tc>
          <w:tcPr>
            <w:tcW w:w="7294" w:type="dxa"/>
            <w:vMerge/>
          </w:tcPr>
          <w:p w14:paraId="2EBE9A85" w14:textId="5EA7CD65" w:rsidR="005F3CA4" w:rsidRPr="0082476C" w:rsidRDefault="005F3CA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C7727" w:rsidRPr="0082476C" w14:paraId="003FD255" w14:textId="77777777" w:rsidTr="00754F20">
        <w:tc>
          <w:tcPr>
            <w:tcW w:w="14560" w:type="dxa"/>
            <w:gridSpan w:val="2"/>
          </w:tcPr>
          <w:p w14:paraId="4883B83D" w14:textId="77777777" w:rsidR="006C7727" w:rsidRPr="0082476C" w:rsidRDefault="006C7727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Положение о Службе антимонопольного регулирования при Министерстве экономики и коммерции Кыргызской Республики, утвержденное постановлением Кабинета Министров Кыргызской Республики «О вопросах подведомственных подразделений и организаций Министерства экономики и коммерции Кыргызской Республики» от 10 декабря 2021 года № 300</w:t>
            </w:r>
          </w:p>
        </w:tc>
      </w:tr>
      <w:tr w:rsidR="006C7727" w:rsidRPr="0082476C" w14:paraId="0A29387D" w14:textId="77777777" w:rsidTr="005F3CA4">
        <w:tc>
          <w:tcPr>
            <w:tcW w:w="7266" w:type="dxa"/>
          </w:tcPr>
          <w:p w14:paraId="2B74B603" w14:textId="77777777" w:rsidR="006C7727" w:rsidRPr="0082476C" w:rsidRDefault="006C7727" w:rsidP="0082476C">
            <w:pPr>
              <w:spacing w:after="0" w:line="240" w:lineRule="auto"/>
              <w:ind w:firstLine="5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Основными задачами Службы являются:</w:t>
            </w:r>
          </w:p>
          <w:p w14:paraId="03FAF8FD" w14:textId="77777777" w:rsidR="006C7727" w:rsidRPr="0082476C" w:rsidRDefault="006C7727" w:rsidP="0082476C">
            <w:pPr>
              <w:tabs>
                <w:tab w:val="left" w:pos="1024"/>
              </w:tabs>
              <w:spacing w:after="0" w:line="240" w:lineRule="auto"/>
              <w:ind w:firstLine="59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</w:t>
            </w:r>
            <w:r w:rsidRPr="00B61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надзор за соблюдением требований правил изготовления Государственного флага Кыргызской </w:t>
            </w:r>
            <w:r w:rsidRPr="00B61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Республики и Государственного герба Кыргызской Республики.</w:t>
            </w:r>
          </w:p>
        </w:tc>
        <w:tc>
          <w:tcPr>
            <w:tcW w:w="7294" w:type="dxa"/>
          </w:tcPr>
          <w:p w14:paraId="4E2EC50C" w14:textId="77777777" w:rsidR="00F37144" w:rsidRPr="0082476C" w:rsidRDefault="00F37144" w:rsidP="0082476C">
            <w:pPr>
              <w:spacing w:after="0" w:line="240" w:lineRule="auto"/>
              <w:ind w:firstLine="5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 Основными задачами Службы являются:</w:t>
            </w:r>
          </w:p>
          <w:p w14:paraId="1298C779" w14:textId="77777777" w:rsidR="006C7727" w:rsidRPr="0082476C" w:rsidRDefault="00F37144" w:rsidP="0082476C">
            <w:pPr>
              <w:spacing w:after="0" w:line="240" w:lineRule="auto"/>
              <w:ind w:firstLine="69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надзор за соблюдением требований 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технической спецификации Государственного флага Кыргызской </w:t>
            </w:r>
            <w:r w:rsidRPr="008247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Республики и Государственного герба Кыргызской Республики при изготовлении, реализации и использовании</w:t>
            </w:r>
            <w:r w:rsidRPr="00824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37144" w:rsidRPr="0082476C" w14:paraId="082025B7" w14:textId="77777777" w:rsidTr="005F3CA4">
        <w:tc>
          <w:tcPr>
            <w:tcW w:w="7266" w:type="dxa"/>
          </w:tcPr>
          <w:p w14:paraId="6A68CA7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12. Служба в соответствии с возложенными на нее задачами осуществляет следующие функции:</w:t>
            </w:r>
          </w:p>
          <w:p w14:paraId="3C7F26D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функции координации и контроля:</w:t>
            </w:r>
          </w:p>
          <w:p w14:paraId="75027FC3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выдает государственным органам и органам местного самоуправления, физическим и юридическим лицам независимо от форм собственности обязательные для исполнения решения (предписания, приказы,</w:t>
            </w:r>
            <w:r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8C74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предостережение</w:t>
            </w:r>
            <w:r w:rsidRPr="008C74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др.) о прекращении нарушений по вопросам, отнесенным к компетенции Службы, и устранении их последствий;</w:t>
            </w:r>
          </w:p>
          <w:p w14:paraId="7BEC64B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 установленном порядке принимает решения (постановления) о наложении, взыскании, применении штрафов и экономических санкций к государственным органам, органам местного самоуправления и их должностным лицам, организациям и учреждениям, их руководителям, а также юридическим и физическим лицам за нарушение антимонопольного законодательства Кыргызской Республики, законодательства Кыргызской Республики в области обеспечения единства измерений, защиты прав потребителей и рекламы;</w:t>
            </w:r>
          </w:p>
          <w:p w14:paraId="36E154B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 в установленном порядке принимает решения о принудительном разделении (выделении) в случае систематического осуществления монополистической деятельности хозяйствующим субъектом, занимающим доминирующее положение;</w:t>
            </w:r>
          </w:p>
          <w:p w14:paraId="7D7CCBC5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контроль за соблюдением антимонопольного законодательства Кыргызской Республики, в том числе:</w:t>
            </w:r>
          </w:p>
          <w:p w14:paraId="37A24119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действиями хозяйствующего субъекта (группы лиц), занимающего доминирующее положение, который имеет либо может иметь своим результатом ограничение конкуренции и (или) ущемление интересов других хозяйствующих субъектов или физических лиц;</w:t>
            </w:r>
          </w:p>
          <w:p w14:paraId="66A831B9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</w:t>
            </w:r>
            <w:proofErr w:type="spellStart"/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антиконкурентными</w:t>
            </w:r>
            <w:proofErr w:type="spellEnd"/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соглашениями (согласованными действиями) хозяйствующих субъектов, ограничивающими конкуренцию;</w:t>
            </w:r>
          </w:p>
          <w:p w14:paraId="5D8877A6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актами и действиями (бездействием) государственных органов и органов местного самоуправления, направленными на недопущение, ограничение либо устранение конкуренции;</w:t>
            </w:r>
          </w:p>
          <w:p w14:paraId="5762F54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антимонопольными требованиями, предъявляемыми к закупкам товаров;</w:t>
            </w:r>
          </w:p>
          <w:p w14:paraId="0A691DDC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 реорганизацией (слияние, присоединение, преобразование) хозяйствующих субъектов (их объединений); ликвидацией субъектов естественных монополий; слиянием, присоединением и ликвидацией государственных и муниципальных предприятий, если это приводит к появлению хозяйствующего субъекта, занимающего доминирующее положение;</w:t>
            </w:r>
          </w:p>
          <w:p w14:paraId="7DAB2BB4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соблюдением антимонопольного законодательства Кыргызской Республики при приобретении акций (долей) в уставном капитале хозяйствующих субъектов и иных случаях;</w:t>
            </w:r>
          </w:p>
          <w:p w14:paraId="2AB88DB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контроль за деятельностью субъектов естественных монополий, в том числе:</w:t>
            </w:r>
          </w:p>
          <w:p w14:paraId="052203CC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осуществлением закупок субъектами естественных монополий;</w:t>
            </w:r>
          </w:p>
          <w:p w14:paraId="04F859D1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сделками и инвестициями субъектов естественных монополий, приобретением акций (долей) в уставном капитале хозяйствующих субъектов и в иных случаях, предусмотренных законодательством Кыргызской Республики;</w:t>
            </w:r>
          </w:p>
          <w:p w14:paraId="469A5CF3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условиями договоров между субъектами естественных монополий и потребителями их услуг;</w:t>
            </w:r>
          </w:p>
          <w:p w14:paraId="2AECAEB2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рассматривает дела о правонарушениях, предусмотренных </w:t>
            </w:r>
            <w:hyperlink r:id="rId8" w:history="1">
              <w:r w:rsidRPr="00B615FC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ru-RU"/>
                </w:rPr>
                <w:t>Кодексом</w:t>
              </w:r>
            </w:hyperlink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Кыргызской Республики о правонарушениях, а также правильность формирования и применения цен (тарифов);</w:t>
            </w:r>
          </w:p>
          <w:p w14:paraId="54F6A307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контроль за соблюдением законодательства о рекламе и защите прав потребителей в пределах своей компетенции;</w:t>
            </w:r>
          </w:p>
          <w:p w14:paraId="14D91E82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контроль за правильностью формирования и применения регулируемых тарифов (цен), в том числе на платные услуги (работы), оказываемые государственными органами, органами местного самоуправления и их структурными подразделениями, организациями и учреждениями;</w:t>
            </w:r>
          </w:p>
          <w:p w14:paraId="68742855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проводит проверки по вопросам соблюдения антимонопольного законодательства Кыргызской Республики, законодательства Кыргызской Республики о защите прав потребителей, о рекламе, о государственном языке, а также правильности формирования и применения цен (тарифов) хозяйствующими субъектами, государственными органами и их структурными подразделениями, органами местного самоуправления, организациями, учреждениями в установленном порядке;</w:t>
            </w:r>
          </w:p>
          <w:p w14:paraId="4B3C2D2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осуществляет контроль за соблюдением общих правил конкуренции, установленных </w:t>
            </w:r>
            <w:hyperlink r:id="rId9" w:history="1">
              <w:r w:rsidRPr="00B615FC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ru-RU"/>
                </w:rPr>
                <w:t>Договором</w:t>
              </w:r>
            </w:hyperlink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Евразийском экономическом союзе на территории Кыргызской Республики;</w:t>
            </w:r>
          </w:p>
          <w:p w14:paraId="5E9E118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взаимодействует с ЕЭК по выявлению негативного влияния на конкуренцию, проведению анализов состояния конкуренции и соблюдению общих правил конкуренции на трансграничных рынках;</w:t>
            </w:r>
          </w:p>
          <w:p w14:paraId="7114583D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метрологический надзор:</w:t>
            </w:r>
          </w:p>
          <w:p w14:paraId="348A0C54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выпуском, состоянием и применением средств измерений, в том числе стандартных образцов состава и свойств веществ (материалов), соблюдением требований нормативных правовых актов в области обеспечения единства измерений, в сфере государственного регулирования, на измерения, которые выполняются при:</w:t>
            </w:r>
          </w:p>
          <w:p w14:paraId="2F07C936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деятельности в области здравоохранения, ветеринарии;</w:t>
            </w:r>
          </w:p>
          <w:p w14:paraId="58BED629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деятельности в области охраны окружающей среды, обеспечении безопасности движения транспорта;</w:t>
            </w:r>
          </w:p>
          <w:p w14:paraId="2C2ACFE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 выполнении работ по обеспечению безопасных условий и охраны труда;</w:t>
            </w:r>
          </w:p>
          <w:p w14:paraId="017728D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торговых операций и взаимных расчетов между производителем (продавцом) и потребителем (покупателем), в том числе:</w:t>
            </w:r>
          </w:p>
          <w:p w14:paraId="53676C7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количеством товаров, отчуждаемых при совершении торговых операций, в целях определения действительного значения массы, объема, расхода или других величин и соответствия реализованному количеству этих товаров;</w:t>
            </w:r>
          </w:p>
          <w:p w14:paraId="41B9FF2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количеством фасованных товаров в упаковках любого вида при их расфасовке, продаже и импорте в случаях, когда содержимое упаковки не может быть изменено без ее вскрытия или деформации, а масса, объем, длина, площадь или иные величины, указывающие на количество содержащегося в упаковке товара, обозначены на упаковке;</w:t>
            </w:r>
          </w:p>
          <w:p w14:paraId="177F721D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оказании услуг почтовой связи и учета объема оказанных услуг электросвязи (длительности соединения и объема трафика);</w:t>
            </w:r>
          </w:p>
          <w:p w14:paraId="0F497351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деятельности в обязательной сфере технического регулирования, в том числе:</w:t>
            </w:r>
          </w:p>
          <w:p w14:paraId="0FD9A76C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планирует организацию работ по проведению метрологического надзора;</w:t>
            </w:r>
          </w:p>
          <w:p w14:paraId="2BF8882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 надзор и анализ деятельности метрологических служб министерств, ведомств, юридических и физических лиц в сфере государственного регулирования в части выполнения требований законодательства Кыргызской Республики в области обеспечения единства измерений;</w:t>
            </w:r>
          </w:p>
          <w:p w14:paraId="788C9A5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принимает по результатам проверки меры по устранению последствий нарушений требований нормативных правовых актов в области обеспечения единства измерений;</w:t>
            </w:r>
          </w:p>
          <w:p w14:paraId="450A92DD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вносит предложения о включении в номенклатурный перечень рабочих средств измерений, подлежащих обязательной поверке, средств измерений, относящихся к сфере государственного регулирования, но не включенных в данный перечень;</w:t>
            </w:r>
          </w:p>
          <w:p w14:paraId="41B1013A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 с участием правоохранительных органов, представителей средств массовой информации и обществ защиты потребителей совместные проверки в местах оптовой и розничной торговли;</w:t>
            </w:r>
          </w:p>
          <w:p w14:paraId="3E88D8D9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 государственный надзор:</w:t>
            </w:r>
          </w:p>
          <w:p w14:paraId="22F3E150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за соблюдением требований </w:t>
            </w:r>
            <w:r w:rsidRPr="008C74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правил изготовления Государственного флага Кыргызской Республики и Государственного герба Кыргызской Республики;</w:t>
            </w:r>
          </w:p>
          <w:p w14:paraId="011783CC" w14:textId="77777777" w:rsidR="0082476C" w:rsidRDefault="0082476C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E27D264" w14:textId="77777777" w:rsidR="00B44E72" w:rsidRPr="0082476C" w:rsidRDefault="00B44E72" w:rsidP="0082476C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8BF49C1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за органами по сертификации продукции;</w:t>
            </w:r>
          </w:p>
          <w:p w14:paraId="77CA07D2" w14:textId="26BABD93" w:rsidR="00F37144" w:rsidRPr="0082476C" w:rsidRDefault="00F37144" w:rsidP="00B615F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за правильностью ведения государственного реестра средств измерений и стандартных образцов;</w:t>
            </w:r>
          </w:p>
        </w:tc>
        <w:tc>
          <w:tcPr>
            <w:tcW w:w="7294" w:type="dxa"/>
          </w:tcPr>
          <w:p w14:paraId="1C9AECB7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12. Служба в соответствии с возложенными на нее задачами осуществляет следующие функции:</w:t>
            </w:r>
          </w:p>
          <w:p w14:paraId="5A8571E9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3) функции координации и контроля:</w:t>
            </w:r>
          </w:p>
          <w:p w14:paraId="4C6FE976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выдает государственным органам и органам местного самоуправления, физическим и юридическим лицам независимо от форм собственности обязательные для исполнения решения (предписания, приказы, предостережение</w:t>
            </w:r>
            <w:r w:rsidR="00E828BA"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828BA"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предупреждение</w:t>
            </w:r>
            <w:r w:rsidR="00E828BA"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др.) о прекращении нарушений по вопросам, отнесенным к компетенции Службы, и устранении их последствий;</w:t>
            </w:r>
          </w:p>
          <w:p w14:paraId="7C5C2A55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 установленном порядке принимает решения (постановления) о наложении, взыскании, применении штрафов и экономических санкций к государственным органам, органам местного самоуправления и их должностным лицам, организациям и учреждениям, их руководителям, а также юридическим и физическим лицам за нарушение антимонопольного законодательства Кыргызской Республики, законодательства Кыргызской Республики в области обеспечения единства измерений, защиты прав потребителей и рекламы;</w:t>
            </w:r>
          </w:p>
          <w:p w14:paraId="76D0F03E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 в установленном порядке принимает решения о принудительном разделении (выделении) в случае систематического осуществления монополистической деятельности хозяйствующим субъектом, занимающим доминирующее положение;</w:t>
            </w:r>
          </w:p>
          <w:p w14:paraId="489D73FB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контроль за соблюдением антимонопольного законодательства Кыргызской Республики, в том числе:</w:t>
            </w:r>
          </w:p>
          <w:p w14:paraId="5B774EF4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действиями хозяйствующего субъекта (группы лиц), занимающего доминирующее положение, который имеет либо может иметь своим результатом ограничение конкуренции и (или) ущемление интересов других хозяйствующих субъектов или физических лиц;</w:t>
            </w:r>
          </w:p>
          <w:p w14:paraId="0B1CE0A1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</w:t>
            </w:r>
            <w:proofErr w:type="spellStart"/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антиконкурентными</w:t>
            </w:r>
            <w:proofErr w:type="spellEnd"/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соглашениями (согласованными действиями) хозяйствующих субъектов, ограничивающими конкуренцию;</w:t>
            </w:r>
          </w:p>
          <w:p w14:paraId="6DE228DF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актами и действиями (бездействием) государственных органов и органов местного самоуправления, направленными на недопущение, ограничение либо устранение конкуренции;</w:t>
            </w:r>
          </w:p>
          <w:p w14:paraId="1846EF8C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антимонопольными требованиями, предъявляемыми к закупкам товаров;</w:t>
            </w:r>
          </w:p>
          <w:p w14:paraId="74607D23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 реорганизацией (слияние, присоединение, преобразование) хозяйствующих субъектов (их объединений); ликвидацией субъектов естественных монополий; слиянием, присоединением и ликвидацией государственных и муниципальных предприятий, если это приводит к появлению хозяйствующего субъекта, занимающего доминирующее положение;</w:t>
            </w:r>
          </w:p>
          <w:p w14:paraId="34AD9928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соблюдением антимонопольного законодательства Кыргызской Республики при приобретении акций (долей) в уставном капитале хозяйствующих субъектов и иных случаях;</w:t>
            </w:r>
          </w:p>
          <w:p w14:paraId="02D96DAD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контроль за деятельностью субъектов естественных монополий, в том числе:</w:t>
            </w:r>
          </w:p>
          <w:p w14:paraId="6A5126AA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осуществлением закупок субъектами естественных монополий;</w:t>
            </w:r>
          </w:p>
          <w:p w14:paraId="46453707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сделками и инвестициями субъектов естественных монополий, приобретением акций (долей) в уставном капитале хозяйствующих субъектов и в иных случаях, предусмотренных законодательством Кыргызской Республики;</w:t>
            </w:r>
          </w:p>
          <w:p w14:paraId="685CEE44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условиями договоров между субъектами естественных монополий и потребителями их услуг;</w:t>
            </w:r>
          </w:p>
          <w:p w14:paraId="502DA807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рассматривает дела о правонарушениях, предусмотренных </w:t>
            </w:r>
            <w:hyperlink r:id="rId10" w:history="1">
              <w:r w:rsidRPr="00B615FC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ru-RU"/>
                </w:rPr>
                <w:t>Кодексом</w:t>
              </w:r>
            </w:hyperlink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Кыргызской Республики о правонарушениях, а также правильность формирования и применения цен (тарифов);</w:t>
            </w:r>
          </w:p>
          <w:p w14:paraId="02940204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контроль за соблюдением законодательства о рекламе и защите прав потребителей в пределах своей компетенции;</w:t>
            </w:r>
          </w:p>
          <w:p w14:paraId="031E1565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контроль за правильностью формирования и применения регулируемых тарифов (цен), в том числе на платные услуги (работы), оказываемые государственными органами, органами местного самоуправления и их структурными подразделениями, организациями и учреждениями;</w:t>
            </w:r>
          </w:p>
          <w:p w14:paraId="3427712D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проводит проверки по вопросам соблюдения антимонопольного законодательства Кыргызской Республики, законодательства Кыргызской Республики о защите прав потребителей, о рекламе, о государственном языке, а также правильности формирования и применения цен (тарифов) хозяйствующими субъектами, государственными органами и их структурными подразделениями, органами местного самоуправления, организациями, учреждениями в установленном порядке;</w:t>
            </w:r>
          </w:p>
          <w:p w14:paraId="682D9FA3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осуществляет контроль за соблюдением общих правил конкуренции, установленных </w:t>
            </w:r>
            <w:hyperlink r:id="rId11" w:history="1">
              <w:r w:rsidRPr="00B615FC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ru-RU"/>
                </w:rPr>
                <w:t>Договором</w:t>
              </w:r>
            </w:hyperlink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Евразийском экономическом союзе на территории Кыргызской Республики;</w:t>
            </w:r>
          </w:p>
          <w:p w14:paraId="39520FAD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взаимодействует с ЕЭК по выявлению негативного влияния на конкуренцию, проведению анализов состояния конкуренции и соблюдению общих правил конкуренции на трансграничных рынках;</w:t>
            </w:r>
          </w:p>
          <w:p w14:paraId="1C302310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осуществляет государственный метрологический надзор:</w:t>
            </w:r>
          </w:p>
          <w:p w14:paraId="7DBDCDAA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выпуском, состоянием и применением средств измерений, в том числе стандартных образцов состава и свойств веществ (материалов), соблюдением требований нормативных правовых актов в области обеспечения единства измерений, в сфере государственного регулирования, на измерения, которые выполняются при:</w:t>
            </w:r>
          </w:p>
          <w:p w14:paraId="7587DD14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деятельности в области здравоохранения, ветеринарии;</w:t>
            </w:r>
          </w:p>
          <w:p w14:paraId="78393EE0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деятельности в области охраны окружающей среды, обеспечении безопасности движения транспорта;</w:t>
            </w:r>
          </w:p>
          <w:p w14:paraId="472E05E5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 выполнении работ по обеспечению безопасных условий и охраны труда;</w:t>
            </w:r>
          </w:p>
          <w:p w14:paraId="4BA4F908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торговых операций и взаимных расчетов между производителем (продавцом) и потребителем (покупателем), в том числе:</w:t>
            </w:r>
          </w:p>
          <w:p w14:paraId="12F295C1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количеством товаров, отчуждаемых при совершении торговых операций, в целях определения действительного значения массы, объема, расхода или других величин и соответствия реализованному количеству этих товаров;</w:t>
            </w:r>
          </w:p>
          <w:p w14:paraId="7F67CB86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количеством фасованных товаров в упаковках любого вида при их расфасовке, продаже и импорте в случаях, когда содержимое упаковки не может быть изменено без ее вскрытия или деформации, а масса, объем, длина, площадь или иные величины, указывающие на количество содержащегося в упаковке товара, обозначены на упаковке;</w:t>
            </w:r>
          </w:p>
          <w:p w14:paraId="4BF7DFA5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оказании услуг почтовой связи и учета объема оказанных услуг электросвязи (длительности соединения и объема трафика);</w:t>
            </w:r>
          </w:p>
          <w:p w14:paraId="7F4BA277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осуществлении деятельности в обязательной сфере технического регулирования, в том числе:</w:t>
            </w:r>
          </w:p>
          <w:p w14:paraId="13A4B428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планирует организацию работ по проведению метрологического надзора;</w:t>
            </w:r>
          </w:p>
          <w:p w14:paraId="30A01F00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 надзор и анализ деятельности метрологических служб министерств, ведомств, юридических и физических лиц в сфере государственного регулирования в части выполнения требований законодательства Кыргызской Республики в области обеспечения единства измерений;</w:t>
            </w:r>
          </w:p>
          <w:p w14:paraId="09D20CE2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принимает по результатам проверки меры по устранению последствий нарушений требований нормативных правовых актов в области обеспечения единства измерений;</w:t>
            </w:r>
          </w:p>
          <w:p w14:paraId="5A44F153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вносит предложения о включении в номенклатурный перечень рабочих средств измерений, подлежащих обязательной поверке, средств измерений, относящихся к сфере государственного регулирования, но не включенных в данный перечень;</w:t>
            </w:r>
          </w:p>
          <w:p w14:paraId="21EAD1F9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 с участием правоохранительных органов, представителей средств массовой информации и обществ защиты потребителей совместные проверки в местах оптовой и розничной торговли;</w:t>
            </w:r>
          </w:p>
          <w:p w14:paraId="4886089C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 государственный надзор:</w:t>
            </w:r>
          </w:p>
          <w:p w14:paraId="590529A1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за соблюдением требований </w:t>
            </w:r>
            <w:r w:rsidR="00E828BA" w:rsidRPr="0082476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технической спецификации Государственного флага Кыргызской Республики и Государственного герба Кыргызской Республики при изготовлении, реализации и использовании;</w:t>
            </w:r>
          </w:p>
          <w:p w14:paraId="361AE0FA" w14:textId="77777777" w:rsidR="00F37144" w:rsidRPr="0082476C" w:rsidRDefault="00F37144" w:rsidP="0082476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за органами по сертификации продукции;</w:t>
            </w:r>
          </w:p>
          <w:p w14:paraId="2271F065" w14:textId="65076A2C" w:rsidR="00F37144" w:rsidRPr="0082476C" w:rsidRDefault="00F37144" w:rsidP="00B615F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4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за правильностью ведения государственного реестра средств измерений и стандартных образцов;</w:t>
            </w:r>
          </w:p>
        </w:tc>
      </w:tr>
    </w:tbl>
    <w:p w14:paraId="54539AD9" w14:textId="77777777" w:rsidR="009407B4" w:rsidRDefault="009407B4" w:rsidP="008247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68479B" w14:textId="77777777" w:rsidR="00B44E72" w:rsidRDefault="00B44E72" w:rsidP="008247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8FD7CF" w14:textId="77777777" w:rsidR="00B44E72" w:rsidRPr="0082476C" w:rsidRDefault="00B44E72" w:rsidP="008247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14:paraId="6E56D326" w14:textId="77777777" w:rsidR="00B44E72" w:rsidRDefault="00B44E72" w:rsidP="00B44E72">
      <w:pPr>
        <w:spacing w:after="0" w:line="240" w:lineRule="auto"/>
        <w:ind w:left="141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Министр экономики и коммерции </w:t>
      </w:r>
    </w:p>
    <w:p w14:paraId="13EF466E" w14:textId="77777777" w:rsidR="0093211E" w:rsidRPr="0082476C" w:rsidRDefault="00B44E72" w:rsidP="00B44E72">
      <w:pPr>
        <w:spacing w:after="0" w:line="240" w:lineRule="auto"/>
        <w:ind w:left="141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Амангельдиев</w:t>
      </w:r>
      <w:proofErr w:type="spellEnd"/>
    </w:p>
    <w:sectPr w:rsidR="0093211E" w:rsidRPr="0082476C" w:rsidSect="009407B4">
      <w:footerReference w:type="default" r:id="rId12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4C268" w14:textId="77777777" w:rsidR="00527029" w:rsidRDefault="00527029" w:rsidP="00291577">
      <w:pPr>
        <w:spacing w:after="0" w:line="240" w:lineRule="auto"/>
      </w:pPr>
      <w:r>
        <w:separator/>
      </w:r>
    </w:p>
  </w:endnote>
  <w:endnote w:type="continuationSeparator" w:id="0">
    <w:p w14:paraId="1BEDFAB7" w14:textId="77777777" w:rsidR="00527029" w:rsidRDefault="00527029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926212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876D539" w14:textId="4C4D0683" w:rsidR="00291577" w:rsidRPr="00291577" w:rsidRDefault="00291577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915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157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15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291577">
          <w:rPr>
            <w:rFonts w:ascii="Times New Roman" w:hAnsi="Times New Roman" w:cs="Times New Roman"/>
            <w:sz w:val="28"/>
            <w:szCs w:val="28"/>
          </w:rPr>
          <w:t>2</w:t>
        </w:r>
        <w:r w:rsidRPr="0029157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EF8843D" w14:textId="77777777" w:rsidR="00291577" w:rsidRDefault="002915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BE09D" w14:textId="77777777" w:rsidR="00527029" w:rsidRDefault="00527029" w:rsidP="00291577">
      <w:pPr>
        <w:spacing w:after="0" w:line="240" w:lineRule="auto"/>
      </w:pPr>
      <w:r>
        <w:separator/>
      </w:r>
    </w:p>
  </w:footnote>
  <w:footnote w:type="continuationSeparator" w:id="0">
    <w:p w14:paraId="726E4A5C" w14:textId="77777777" w:rsidR="00527029" w:rsidRDefault="00527029" w:rsidP="002915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7B4"/>
    <w:rsid w:val="00267D36"/>
    <w:rsid w:val="00291577"/>
    <w:rsid w:val="003509BF"/>
    <w:rsid w:val="00387892"/>
    <w:rsid w:val="00527029"/>
    <w:rsid w:val="005F3CA4"/>
    <w:rsid w:val="00620C8D"/>
    <w:rsid w:val="006C7727"/>
    <w:rsid w:val="006F629F"/>
    <w:rsid w:val="007104ED"/>
    <w:rsid w:val="0082476C"/>
    <w:rsid w:val="00897F67"/>
    <w:rsid w:val="008C74F1"/>
    <w:rsid w:val="00930F06"/>
    <w:rsid w:val="0093211E"/>
    <w:rsid w:val="009407B4"/>
    <w:rsid w:val="009C1E47"/>
    <w:rsid w:val="00B26373"/>
    <w:rsid w:val="00B44E72"/>
    <w:rsid w:val="00B615FC"/>
    <w:rsid w:val="00BF5C34"/>
    <w:rsid w:val="00C15768"/>
    <w:rsid w:val="00C76F3F"/>
    <w:rsid w:val="00C9205B"/>
    <w:rsid w:val="00CA433D"/>
    <w:rsid w:val="00CF6C04"/>
    <w:rsid w:val="00E828BA"/>
    <w:rsid w:val="00F37144"/>
    <w:rsid w:val="00F7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2346E"/>
  <w15:chartTrackingRefBased/>
  <w15:docId w15:val="{FF616CB8-7017-4F98-90CB-A4BC0F78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7B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0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407B4"/>
    <w:rPr>
      <w:color w:val="0000FF"/>
      <w:u w:val="single"/>
    </w:rPr>
  </w:style>
  <w:style w:type="paragraph" w:customStyle="1" w:styleId="tkTekst">
    <w:name w:val="_Текст обычный (tkTekst)"/>
    <w:basedOn w:val="a"/>
    <w:rsid w:val="009407B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KG" w:eastAsia="ru-KG"/>
    </w:rPr>
  </w:style>
  <w:style w:type="paragraph" w:customStyle="1" w:styleId="tkRedakcijaTekst">
    <w:name w:val="_В редакции текст (tkRedakcijaTekst)"/>
    <w:basedOn w:val="a"/>
    <w:rsid w:val="003878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KG" w:eastAsia="ru-KG"/>
    </w:rPr>
  </w:style>
  <w:style w:type="paragraph" w:customStyle="1" w:styleId="tkZagolovok2">
    <w:name w:val="_Заголовок Раздел (tkZagolovok2)"/>
    <w:basedOn w:val="a"/>
    <w:rsid w:val="00C76F3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KG" w:eastAsia="ru-KG"/>
    </w:rPr>
  </w:style>
  <w:style w:type="paragraph" w:styleId="a5">
    <w:name w:val="header"/>
    <w:basedOn w:val="a"/>
    <w:link w:val="a6"/>
    <w:uiPriority w:val="99"/>
    <w:unhideWhenUsed/>
    <w:rsid w:val="00291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577"/>
    <w:rPr>
      <w:lang w:val="ru-RU"/>
    </w:rPr>
  </w:style>
  <w:style w:type="paragraph" w:styleId="a7">
    <w:name w:val="footer"/>
    <w:basedOn w:val="a"/>
    <w:link w:val="a8"/>
    <w:uiPriority w:val="99"/>
    <w:unhideWhenUsed/>
    <w:rsid w:val="00291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57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117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06837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4020" TargetMode="External"/><Relationship Id="rId11" Type="http://schemas.openxmlformats.org/officeDocument/2006/relationships/hyperlink" Target="toktom://db/125546" TargetMode="External"/><Relationship Id="rId5" Type="http://schemas.openxmlformats.org/officeDocument/2006/relationships/endnotes" Target="endnotes.xml"/><Relationship Id="rId10" Type="http://schemas.openxmlformats.org/officeDocument/2006/relationships/hyperlink" Target="toktom://db/171173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255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Мурсабекова Индира</dc:creator>
  <cp:keywords/>
  <dc:description/>
  <cp:lastModifiedBy>Мурсабекова Индира</cp:lastModifiedBy>
  <cp:revision>3</cp:revision>
  <dcterms:created xsi:type="dcterms:W3CDTF">2022-05-19T05:08:00Z</dcterms:created>
  <dcterms:modified xsi:type="dcterms:W3CDTF">2022-05-19T08:06:00Z</dcterms:modified>
</cp:coreProperties>
</file>